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07D" w:rsidRPr="00BA52CD" w:rsidRDefault="008A707D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hAnsi="Arial" w:cs="Arial"/>
          <w:i/>
          <w:noProof/>
        </w:rPr>
        <w:drawing>
          <wp:inline distT="0" distB="0" distL="0" distR="0">
            <wp:extent cx="1514475" cy="561975"/>
            <wp:effectExtent l="0" t="0" r="9525" b="9525"/>
            <wp:docPr id="1" name="Imagen 1" descr="Descripción: 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07D" w:rsidRPr="00BA52CD" w:rsidRDefault="008A707D" w:rsidP="008A707D">
      <w:pPr>
        <w:widowControl w:val="0"/>
        <w:spacing w:after="240" w:line="240" w:lineRule="auto"/>
        <w:jc w:val="both"/>
        <w:rPr>
          <w:rFonts w:ascii="Arial" w:hAnsi="Arial" w:cs="Arial"/>
          <w:b/>
          <w:bCs/>
          <w:spacing w:val="2"/>
        </w:rPr>
      </w:pPr>
      <w:r w:rsidRPr="00BA52CD">
        <w:rPr>
          <w:rFonts w:ascii="Arial" w:hAnsi="Arial" w:cs="Arial"/>
          <w:b/>
          <w:bCs/>
          <w:spacing w:val="2"/>
        </w:rPr>
        <w:t>INSTRUCCIONES METODOLOGICAS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FORMULARIO 0011-0</w:t>
      </w:r>
      <w:r w:rsidR="008A707D" w:rsidRPr="00BA52CD">
        <w:rPr>
          <w:rFonts w:ascii="Arial" w:eastAsia="Calibri" w:hAnsi="Arial" w:cs="Arial"/>
          <w:b/>
          <w:lang w:eastAsia="en-US"/>
        </w:rPr>
        <w:t xml:space="preserve">2 </w:t>
      </w:r>
      <w:r w:rsidRPr="00BA52CD">
        <w:rPr>
          <w:rFonts w:ascii="Arial" w:eastAsia="Calibri" w:hAnsi="Arial" w:cs="Arial"/>
          <w:b/>
          <w:lang w:eastAsia="en-US"/>
        </w:rPr>
        <w:t xml:space="preserve">CONSUMO INTERMEDIO DE PRODUCTOS 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I. OBJETIVOS</w:t>
      </w:r>
    </w:p>
    <w:p w:rsidR="00EA0540" w:rsidRPr="00BA52CD" w:rsidRDefault="00EA0540" w:rsidP="008A707D">
      <w:pPr>
        <w:tabs>
          <w:tab w:val="left" w:pos="284"/>
          <w:tab w:val="left" w:pos="1800"/>
          <w:tab w:val="num" w:pos="2722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Disponer de la información necesaria de productos insumidos </w:t>
      </w:r>
      <w:r w:rsidR="003F5A01" w:rsidRPr="00BA52CD">
        <w:rPr>
          <w:rFonts w:ascii="Arial" w:eastAsia="Calibri" w:hAnsi="Arial" w:cs="Arial"/>
          <w:lang w:eastAsia="en-US"/>
        </w:rPr>
        <w:t>para elaborar las cuentas de producción y los equilibrios por productos que garanticen la consistencia del cálculo del Producto Interno Bruto (PIB).</w:t>
      </w:r>
    </w:p>
    <w:p w:rsidR="00EA0540" w:rsidRPr="00BA52CD" w:rsidRDefault="00EA0540" w:rsidP="008A707D">
      <w:pPr>
        <w:tabs>
          <w:tab w:val="left" w:pos="284"/>
          <w:tab w:val="left" w:pos="1800"/>
          <w:tab w:val="num" w:pos="2722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II. CARACTERIZACIÓN</w:t>
      </w:r>
    </w:p>
    <w:p w:rsidR="00EA0540" w:rsidRDefault="008A707D" w:rsidP="001F5953">
      <w:pPr>
        <w:tabs>
          <w:tab w:val="left" w:pos="284"/>
          <w:tab w:val="left" w:pos="1800"/>
        </w:tabs>
        <w:spacing w:after="240" w:line="240" w:lineRule="auto"/>
        <w:ind w:left="1134" w:hanging="1134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Universo: </w:t>
      </w:r>
      <w:r w:rsidR="00EA0540" w:rsidRPr="00BA52CD">
        <w:rPr>
          <w:rFonts w:ascii="Arial" w:eastAsia="Calibri" w:hAnsi="Arial" w:cs="Arial"/>
          <w:lang w:eastAsia="en-US"/>
        </w:rPr>
        <w:t>Será reportado por todas las empresas</w:t>
      </w:r>
      <w:r w:rsidRPr="00BA52CD">
        <w:rPr>
          <w:rFonts w:ascii="Arial" w:eastAsia="Calibri" w:hAnsi="Arial" w:cs="Arial"/>
          <w:lang w:eastAsia="en-US"/>
        </w:rPr>
        <w:t xml:space="preserve"> estatales</w:t>
      </w:r>
      <w:r w:rsidR="00EA0540" w:rsidRPr="00BA52CD">
        <w:rPr>
          <w:rFonts w:ascii="Arial" w:eastAsia="Calibri" w:hAnsi="Arial" w:cs="Arial"/>
          <w:lang w:eastAsia="en-US"/>
        </w:rPr>
        <w:t xml:space="preserve">, </w:t>
      </w:r>
      <w:r w:rsidRPr="00BA52CD">
        <w:rPr>
          <w:rFonts w:ascii="Arial" w:eastAsia="Calibri" w:hAnsi="Arial" w:cs="Arial"/>
          <w:lang w:eastAsia="en-US"/>
        </w:rPr>
        <w:t>sociedades mercantiles cubanas, empresas mixtas y empresas de capital totalmente extranjero</w:t>
      </w:r>
      <w:r w:rsidR="001F5953">
        <w:rPr>
          <w:rFonts w:ascii="Arial" w:eastAsia="Calibri" w:hAnsi="Arial" w:cs="Arial"/>
          <w:lang w:eastAsia="en-US"/>
        </w:rPr>
        <w:t xml:space="preserve"> y </w:t>
      </w:r>
      <w:r w:rsidR="00EA0540" w:rsidRPr="00BA52CD">
        <w:rPr>
          <w:rFonts w:ascii="Arial" w:eastAsia="Calibri" w:hAnsi="Arial" w:cs="Arial"/>
          <w:lang w:eastAsia="en-US"/>
        </w:rPr>
        <w:t xml:space="preserve">unidades presupuestadas, con independencia de la actividad económica que realicen y el nivel de producción que ejecuten. </w:t>
      </w:r>
    </w:p>
    <w:p w:rsidR="001F5953" w:rsidRDefault="001F5953" w:rsidP="001F5953">
      <w:pPr>
        <w:tabs>
          <w:tab w:val="left" w:pos="284"/>
          <w:tab w:val="left" w:pos="1800"/>
        </w:tabs>
        <w:spacing w:after="24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El formulario también se le  captará a una selección de cooperativas no agropecuarias, solamente al cierre del año.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>Periodicidad: Anual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>Fecha de captación: 22 enero</w:t>
      </w:r>
      <w:bookmarkStart w:id="0" w:name="_GoBack"/>
      <w:bookmarkEnd w:id="0"/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III. INSTRUCCIONES GENERALES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A este formulario le es </w:t>
      </w:r>
      <w:r w:rsidR="0033045A">
        <w:rPr>
          <w:rFonts w:ascii="Arial" w:eastAsia="Calibri" w:hAnsi="Arial" w:cs="Arial"/>
          <w:lang w:eastAsia="en-US"/>
        </w:rPr>
        <w:t>aplicable la Instrucción G</w:t>
      </w:r>
      <w:r w:rsidRPr="00BA52CD">
        <w:rPr>
          <w:rFonts w:ascii="Arial" w:eastAsia="Calibri" w:hAnsi="Arial" w:cs="Arial"/>
          <w:lang w:eastAsia="en-US"/>
        </w:rPr>
        <w:t>eneral No. 1.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IV. DEFINICIONES METODOLÓGICAS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b/>
          <w:u w:val="single"/>
          <w:lang w:eastAsia="en-US"/>
        </w:rPr>
        <w:t>Por columnas</w:t>
      </w:r>
      <w:r w:rsidRPr="00BA52CD">
        <w:rPr>
          <w:rFonts w:ascii="Arial" w:eastAsia="Calibri" w:hAnsi="Arial" w:cs="Arial"/>
          <w:u w:val="single"/>
          <w:lang w:eastAsia="en-US"/>
        </w:rPr>
        <w:t xml:space="preserve">: 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u w:val="single"/>
          <w:lang w:eastAsia="en-US"/>
        </w:rPr>
        <w:t>Productos insumidos (columna A)</w:t>
      </w:r>
    </w:p>
    <w:p w:rsidR="004C2DFB" w:rsidRPr="00BA52CD" w:rsidRDefault="00EA0540" w:rsidP="008A707D">
      <w:pPr>
        <w:spacing w:after="240" w:line="240" w:lineRule="auto"/>
        <w:jc w:val="both"/>
      </w:pPr>
      <w:r w:rsidRPr="00BA52CD">
        <w:rPr>
          <w:rFonts w:ascii="Arial" w:eastAsia="Calibri" w:hAnsi="Arial" w:cs="Arial"/>
          <w:lang w:eastAsia="en-US"/>
        </w:rPr>
        <w:t xml:space="preserve">Se </w:t>
      </w:r>
      <w:r w:rsidR="004C2DFB" w:rsidRPr="00BA52CD">
        <w:rPr>
          <w:rFonts w:ascii="Arial" w:eastAsia="Calibri" w:hAnsi="Arial" w:cs="Arial"/>
          <w:lang w:eastAsia="en-US"/>
        </w:rPr>
        <w:t>registran</w:t>
      </w:r>
      <w:r w:rsidRPr="00BA52CD">
        <w:rPr>
          <w:rFonts w:ascii="Arial" w:eastAsia="Calibri" w:hAnsi="Arial" w:cs="Arial"/>
          <w:lang w:eastAsia="en-US"/>
        </w:rPr>
        <w:t xml:space="preserve"> en las filas en blanco </w:t>
      </w:r>
      <w:r w:rsidR="004C2DFB" w:rsidRPr="00BA52CD">
        <w:rPr>
          <w:rFonts w:ascii="Arial" w:eastAsia="Calibri" w:hAnsi="Arial" w:cs="Arial"/>
          <w:lang w:eastAsia="en-US"/>
        </w:rPr>
        <w:t>los bienes y servicios utilizados durante el proceso de producción, ya sean productos adquiridos en el período o retirados del almacén según corresponda, de acuerdo a la nomenclatura</w:t>
      </w:r>
      <w:r w:rsidR="00893673">
        <w:rPr>
          <w:rFonts w:ascii="Arial" w:eastAsia="Calibri" w:hAnsi="Arial" w:cs="Arial"/>
          <w:lang w:eastAsia="en-US"/>
        </w:rPr>
        <w:t>.</w:t>
      </w:r>
      <w:r w:rsidR="004C2DFB" w:rsidRPr="00BA52CD">
        <w:t xml:space="preserve"> </w:t>
      </w:r>
    </w:p>
    <w:p w:rsidR="00EA0540" w:rsidRPr="00BA52CD" w:rsidRDefault="004C2DFB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>Se incluyen los bienes producidos para autoconsumo y se excluyen los activos fijos cuyo consumo se registra como consumo de capital fijo.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u w:val="single"/>
          <w:lang w:eastAsia="en-US"/>
        </w:rPr>
        <w:t>Código (columna B)</w:t>
      </w:r>
    </w:p>
    <w:p w:rsidR="00F652E7" w:rsidRDefault="00EA0540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Se inscribe el código que corresponda a cada </w:t>
      </w:r>
      <w:r w:rsidR="00F652E7">
        <w:rPr>
          <w:rFonts w:ascii="Arial" w:eastAsia="Calibri" w:hAnsi="Arial" w:cs="Arial"/>
          <w:lang w:eastAsia="en-US"/>
        </w:rPr>
        <w:t>producto, según la nomenclatura.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u w:val="single"/>
          <w:lang w:eastAsia="en-US"/>
        </w:rPr>
        <w:t>Unidad de medida (columna C)</w:t>
      </w:r>
    </w:p>
    <w:p w:rsidR="00BA52CD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lang w:eastAsia="en-US"/>
        </w:rPr>
        <w:lastRenderedPageBreak/>
        <w:t xml:space="preserve">Se inscribe la unidad de medida asociada a cada producto según la nomenclatura que aparece al final del último apartado. </w:t>
      </w:r>
      <w:r w:rsidR="00BA52CD" w:rsidRPr="00BA52CD">
        <w:rPr>
          <w:rFonts w:ascii="Arial" w:eastAsia="Calibri" w:hAnsi="Arial" w:cs="Arial"/>
          <w:lang w:eastAsia="en-US"/>
        </w:rPr>
        <w:t>No se reporta esta columna en el caso de los servicios que no tienen asociado una unidad de medida en el nomenclador</w:t>
      </w:r>
      <w:r w:rsidR="00BA52CD" w:rsidRPr="00BA52CD">
        <w:rPr>
          <w:rFonts w:ascii="Arial" w:eastAsia="Calibri" w:hAnsi="Arial" w:cs="Arial"/>
          <w:u w:val="single"/>
          <w:lang w:eastAsia="en-US"/>
        </w:rPr>
        <w:t xml:space="preserve"> </w:t>
      </w:r>
    </w:p>
    <w:p w:rsidR="009E6A21" w:rsidRDefault="009E6A21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u w:val="single"/>
          <w:lang w:eastAsia="en-US"/>
        </w:rPr>
        <w:t>Cantidad (columna 1)</w:t>
      </w:r>
    </w:p>
    <w:p w:rsidR="00EA0540" w:rsidRPr="00BA52CD" w:rsidRDefault="00463104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bookmarkStart w:id="1" w:name="OLE_LINK4"/>
      <w:bookmarkStart w:id="2" w:name="OLE_LINK5"/>
      <w:r>
        <w:rPr>
          <w:rFonts w:ascii="Arial" w:eastAsia="Calibri" w:hAnsi="Arial" w:cs="Arial"/>
          <w:lang w:eastAsia="en-US"/>
        </w:rPr>
        <w:t xml:space="preserve">Se informa la cantidad </w:t>
      </w:r>
      <w:r w:rsidR="00EA0540" w:rsidRPr="00BA52CD">
        <w:rPr>
          <w:rFonts w:ascii="Arial" w:eastAsia="Calibri" w:hAnsi="Arial" w:cs="Arial"/>
          <w:lang w:eastAsia="en-US"/>
        </w:rPr>
        <w:t xml:space="preserve"> del producto insumido. </w:t>
      </w:r>
      <w:bookmarkEnd w:id="1"/>
      <w:bookmarkEnd w:id="2"/>
      <w:r w:rsidR="00EA0540" w:rsidRPr="00BA52CD">
        <w:rPr>
          <w:rFonts w:ascii="Arial" w:eastAsia="Calibri" w:hAnsi="Arial" w:cs="Arial"/>
          <w:lang w:eastAsia="en-US"/>
        </w:rPr>
        <w:t>No se reporta esta columna en el caso de los servicios que no tienen asociado una unidad de medida en el nomenclador.</w:t>
      </w:r>
      <w:r w:rsidR="00BA52CD" w:rsidRPr="00BA52CD">
        <w:rPr>
          <w:rFonts w:ascii="Arial" w:eastAsia="Calibri" w:hAnsi="Arial" w:cs="Arial"/>
          <w:lang w:eastAsia="en-US"/>
        </w:rPr>
        <w:t xml:space="preserve"> La cantidad se reporta con dos decimales.</w:t>
      </w:r>
    </w:p>
    <w:p w:rsidR="00EA0540" w:rsidRPr="00BA52CD" w:rsidRDefault="00EA0540" w:rsidP="008A707D">
      <w:pPr>
        <w:tabs>
          <w:tab w:val="left" w:pos="1728"/>
          <w:tab w:val="left" w:pos="1800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 </w:t>
      </w:r>
      <w:r w:rsidRPr="00BA52CD">
        <w:rPr>
          <w:rFonts w:ascii="Arial" w:eastAsia="Calibri" w:hAnsi="Arial" w:cs="Arial"/>
          <w:u w:val="single"/>
          <w:lang w:eastAsia="en-US"/>
        </w:rPr>
        <w:t>Valor  (columna 2)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 xml:space="preserve">Se informa el valor del producto insumido </w:t>
      </w:r>
      <w:r w:rsidRPr="00BA52CD">
        <w:rPr>
          <w:rFonts w:ascii="Arial" w:hAnsi="Arial" w:cs="Arial"/>
        </w:rPr>
        <w:t>en pesos (P) con dos decimales</w:t>
      </w:r>
      <w:r w:rsidRPr="00BA52CD">
        <w:rPr>
          <w:rFonts w:ascii="Arial" w:eastAsia="Calibri" w:hAnsi="Arial" w:cs="Arial"/>
          <w:lang w:eastAsia="en-US"/>
        </w:rPr>
        <w:t>.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V. NOMENCLATURA DE PRODUCTOS</w:t>
      </w:r>
    </w:p>
    <w:p w:rsidR="00BA52CD" w:rsidRPr="00BA52CD" w:rsidRDefault="00463104" w:rsidP="00BA52CD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BA52CD" w:rsidRPr="00BA52CD">
        <w:rPr>
          <w:rFonts w:ascii="Arial" w:hAnsi="Arial" w:cs="Arial"/>
        </w:rPr>
        <w:t xml:space="preserve">e conforma a partir del Clasificador de </w:t>
      </w:r>
      <w:r w:rsidR="00BA52CD">
        <w:rPr>
          <w:rFonts w:ascii="Arial" w:hAnsi="Arial" w:cs="Arial"/>
        </w:rPr>
        <w:t>P</w:t>
      </w:r>
      <w:r w:rsidR="00BA52CD" w:rsidRPr="00BA52CD">
        <w:rPr>
          <w:rFonts w:ascii="Arial" w:hAnsi="Arial" w:cs="Arial"/>
        </w:rPr>
        <w:t>roductos de Cuba (CPCU)</w:t>
      </w:r>
      <w:r w:rsidR="00BA52CD">
        <w:rPr>
          <w:rFonts w:ascii="Arial" w:hAnsi="Arial" w:cs="Arial"/>
        </w:rPr>
        <w:t>,</w:t>
      </w:r>
      <w:r w:rsidR="00BA52CD" w:rsidRPr="00BA52CD">
        <w:rPr>
          <w:rFonts w:ascii="Arial" w:hAnsi="Arial" w:cs="Arial"/>
        </w:rPr>
        <w:t xml:space="preserve"> versión 2.0</w:t>
      </w:r>
      <w:r>
        <w:rPr>
          <w:rFonts w:ascii="Arial" w:hAnsi="Arial" w:cs="Arial"/>
        </w:rPr>
        <w:t>,</w:t>
      </w:r>
      <w:r w:rsidRPr="0046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Pr="00BA52CD">
        <w:rPr>
          <w:rFonts w:ascii="Arial" w:hAnsi="Arial" w:cs="Arial"/>
        </w:rPr>
        <w:t>e detalla en documento aparte</w:t>
      </w:r>
      <w:r>
        <w:rPr>
          <w:rFonts w:ascii="Arial" w:hAnsi="Arial" w:cs="Arial"/>
        </w:rPr>
        <w:t>.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VI. REVISIÓN LÓGICA Y ARITMÉTICA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BA52CD">
        <w:rPr>
          <w:rFonts w:ascii="Arial" w:eastAsia="Calibri" w:hAnsi="Arial" w:cs="Arial"/>
          <w:lang w:eastAsia="en-US"/>
        </w:rPr>
        <w:t>No procede</w:t>
      </w:r>
    </w:p>
    <w:p w:rsidR="00EA0540" w:rsidRPr="00BA52CD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A52CD">
        <w:rPr>
          <w:rFonts w:ascii="Arial" w:eastAsia="Calibri" w:hAnsi="Arial" w:cs="Arial"/>
          <w:b/>
          <w:lang w:eastAsia="en-US"/>
        </w:rPr>
        <w:t>VII. ACLARACIONES</w:t>
      </w:r>
    </w:p>
    <w:p w:rsidR="00EA0540" w:rsidRPr="00BA52CD" w:rsidRDefault="00EA0540" w:rsidP="008A707D">
      <w:pPr>
        <w:numPr>
          <w:ilvl w:val="0"/>
          <w:numId w:val="6"/>
        </w:numPr>
        <w:tabs>
          <w:tab w:val="left" w:pos="1800"/>
        </w:tabs>
        <w:spacing w:after="240" w:line="240" w:lineRule="auto"/>
        <w:ind w:left="0"/>
        <w:jc w:val="both"/>
        <w:rPr>
          <w:rFonts w:ascii="Arial" w:hAnsi="Arial" w:cs="Arial"/>
          <w:lang w:eastAsia="en-US"/>
        </w:rPr>
      </w:pPr>
      <w:r w:rsidRPr="00BA52CD">
        <w:rPr>
          <w:rFonts w:ascii="Arial" w:eastAsia="Calibri" w:hAnsi="Arial" w:cs="Arial"/>
        </w:rPr>
        <w:t>Todos los valores se registran en CUP</w:t>
      </w:r>
      <w:r w:rsidR="00463104">
        <w:rPr>
          <w:rFonts w:ascii="Arial" w:eastAsia="Calibri" w:hAnsi="Arial" w:cs="Arial"/>
        </w:rPr>
        <w:t>,</w:t>
      </w:r>
      <w:r w:rsidRPr="00BA52CD">
        <w:rPr>
          <w:rFonts w:ascii="Arial" w:eastAsia="Calibri" w:hAnsi="Arial" w:cs="Arial"/>
        </w:rPr>
        <w:t xml:space="preserve"> empleando para la conversión la tasa de cambio oficial (CUP x CUC). </w:t>
      </w:r>
    </w:p>
    <w:p w:rsidR="00EA0540" w:rsidRPr="00BA52CD" w:rsidRDefault="00EA0540" w:rsidP="008A707D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  <w:lang w:eastAsia="en-US"/>
        </w:rPr>
      </w:pPr>
      <w:r w:rsidRPr="00BA52CD">
        <w:rPr>
          <w:rFonts w:ascii="Arial" w:hAnsi="Arial" w:cs="Arial"/>
          <w:lang w:eastAsia="en-US"/>
        </w:rPr>
        <w:t xml:space="preserve">Las producciones que realiza la empresa para su auto insumo se valoran por la suma de los costos de las materias primas, materiales, combustibles, lubricantes y energía, utilizados durante el proceso de producción. </w:t>
      </w:r>
    </w:p>
    <w:p w:rsidR="00EA0540" w:rsidRPr="00BA52CD" w:rsidRDefault="00EA0540" w:rsidP="008A707D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  <w:lang w:eastAsia="en-US"/>
        </w:rPr>
      </w:pPr>
      <w:r w:rsidRPr="00BA52CD">
        <w:rPr>
          <w:rFonts w:ascii="Arial" w:hAnsi="Arial" w:cs="Arial"/>
          <w:lang w:eastAsia="en-US"/>
        </w:rPr>
        <w:t>El valor del consumo intermedio de los productos comprados a terceros se valoran a</w:t>
      </w:r>
      <w:r w:rsidR="00ED7A5D" w:rsidRPr="00BA52CD">
        <w:rPr>
          <w:rFonts w:ascii="Arial" w:hAnsi="Arial" w:cs="Arial"/>
          <w:lang w:eastAsia="en-US"/>
        </w:rPr>
        <w:t xml:space="preserve"> los</w:t>
      </w:r>
      <w:r w:rsidRPr="00BA52CD">
        <w:rPr>
          <w:rFonts w:ascii="Arial" w:hAnsi="Arial" w:cs="Arial"/>
          <w:lang w:eastAsia="en-US"/>
        </w:rPr>
        <w:t xml:space="preserve"> precios </w:t>
      </w:r>
      <w:r w:rsidR="00ED7A5D" w:rsidRPr="00BA52CD">
        <w:rPr>
          <w:rFonts w:ascii="Arial" w:hAnsi="Arial" w:cs="Arial"/>
          <w:lang w:eastAsia="en-US"/>
        </w:rPr>
        <w:t>a los que se compran</w:t>
      </w:r>
      <w:r w:rsidRPr="00BA52CD">
        <w:rPr>
          <w:rFonts w:ascii="Arial" w:hAnsi="Arial" w:cs="Arial"/>
          <w:lang w:eastAsia="en-US"/>
        </w:rPr>
        <w:t>.</w:t>
      </w:r>
    </w:p>
    <w:p w:rsidR="00EA0540" w:rsidRPr="00BA52CD" w:rsidRDefault="00EA0540" w:rsidP="008A707D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  <w:lang w:eastAsia="en-US"/>
        </w:rPr>
      </w:pPr>
      <w:r w:rsidRPr="00BA52CD">
        <w:rPr>
          <w:rFonts w:ascii="Arial" w:hAnsi="Arial" w:cs="Arial"/>
          <w:lang w:eastAsia="en-US"/>
        </w:rPr>
        <w:t>La suma de todos los productos que aparecen en el nomenclador debe cuadrar con la cifra reportada en los Estados Financieros de empresas (EF</w:t>
      </w:r>
      <w:r w:rsidR="00BA52CD">
        <w:rPr>
          <w:rFonts w:ascii="Arial" w:hAnsi="Arial" w:cs="Arial"/>
          <w:lang w:eastAsia="en-US"/>
        </w:rPr>
        <w:t>AE</w:t>
      </w:r>
      <w:r w:rsidRPr="00BA52CD">
        <w:rPr>
          <w:rFonts w:ascii="Arial" w:hAnsi="Arial" w:cs="Arial"/>
          <w:lang w:eastAsia="en-US"/>
        </w:rPr>
        <w:t xml:space="preserve"> 5926, fila 21) y unidades presupuestadas (EFUP 5914, sumatoria de las filas 1, 2 y 3).</w:t>
      </w:r>
    </w:p>
    <w:p w:rsidR="00EA0540" w:rsidRPr="00BA52CD" w:rsidRDefault="00EA0540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</w:p>
    <w:p w:rsidR="004347D2" w:rsidRPr="00BA52CD" w:rsidRDefault="004347D2" w:rsidP="008A707D">
      <w:pPr>
        <w:spacing w:after="240" w:line="240" w:lineRule="auto"/>
        <w:rPr>
          <w:rFonts w:ascii="Arial" w:hAnsi="Arial" w:cs="Arial"/>
        </w:rPr>
      </w:pPr>
    </w:p>
    <w:sectPr w:rsidR="004347D2" w:rsidRPr="00BA52CD" w:rsidSect="00773E28">
      <w:footerReference w:type="default" r:id="rId9"/>
      <w:type w:val="continuous"/>
      <w:pgSz w:w="12240" w:h="15840" w:code="1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769" w:rsidRDefault="00085769" w:rsidP="0026337E">
      <w:pPr>
        <w:spacing w:after="0" w:line="240" w:lineRule="auto"/>
      </w:pPr>
      <w:r>
        <w:separator/>
      </w:r>
    </w:p>
  </w:endnote>
  <w:endnote w:type="continuationSeparator" w:id="0">
    <w:p w:rsidR="00085769" w:rsidRDefault="00085769" w:rsidP="00263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CTND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CFWB R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504320"/>
      <w:docPartObj>
        <w:docPartGallery w:val="Page Numbers (Bottom of Page)"/>
        <w:docPartUnique/>
      </w:docPartObj>
    </w:sdtPr>
    <w:sdtEndPr/>
    <w:sdtContent>
      <w:p w:rsidR="0026337E" w:rsidRDefault="003E0853">
        <w:pPr>
          <w:pStyle w:val="Piedepgina"/>
          <w:jc w:val="right"/>
        </w:pPr>
        <w:r>
          <w:fldChar w:fldCharType="begin"/>
        </w:r>
        <w:r w:rsidR="0026337E">
          <w:instrText>PAGE   \* MERGEFORMAT</w:instrText>
        </w:r>
        <w:r>
          <w:fldChar w:fldCharType="separate"/>
        </w:r>
        <w:r w:rsidR="001F5953">
          <w:rPr>
            <w:noProof/>
          </w:rPr>
          <w:t>1</w:t>
        </w:r>
        <w:r>
          <w:fldChar w:fldCharType="end"/>
        </w:r>
      </w:p>
    </w:sdtContent>
  </w:sdt>
  <w:p w:rsidR="0026337E" w:rsidRPr="0026337E" w:rsidRDefault="0026337E" w:rsidP="0026337E">
    <w:pPr>
      <w:pStyle w:val="Piedepgina"/>
      <w:jc w:val="center"/>
      <w:rPr>
        <w:rFonts w:ascii="Arial" w:hAnsi="Arial" w:cs="Arial"/>
        <w:sz w:val="20"/>
        <w:szCs w:val="20"/>
      </w:rPr>
    </w:pPr>
    <w:r w:rsidRPr="0026337E">
      <w:rPr>
        <w:rFonts w:ascii="Arial" w:hAnsi="Arial" w:cs="Arial"/>
        <w:sz w:val="20"/>
        <w:szCs w:val="20"/>
      </w:rPr>
      <w:t>Formulario 0011-02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769" w:rsidRDefault="00085769" w:rsidP="0026337E">
      <w:pPr>
        <w:spacing w:after="0" w:line="240" w:lineRule="auto"/>
      </w:pPr>
      <w:r>
        <w:separator/>
      </w:r>
    </w:p>
  </w:footnote>
  <w:footnote w:type="continuationSeparator" w:id="0">
    <w:p w:rsidR="00085769" w:rsidRDefault="00085769" w:rsidP="00263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0460604"/>
    <w:multiLevelType w:val="hybridMultilevel"/>
    <w:tmpl w:val="59C6528C"/>
    <w:lvl w:ilvl="0" w:tplc="7D30003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52E2"/>
    <w:multiLevelType w:val="singleLevel"/>
    <w:tmpl w:val="B88AF59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623D043A"/>
    <w:multiLevelType w:val="singleLevel"/>
    <w:tmpl w:val="BC8CBDD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7D102627"/>
    <w:multiLevelType w:val="hybridMultilevel"/>
    <w:tmpl w:val="2CBC82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187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93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6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10C"/>
    <w:rsid w:val="000032C8"/>
    <w:rsid w:val="00004FEC"/>
    <w:rsid w:val="00022CFD"/>
    <w:rsid w:val="000274F3"/>
    <w:rsid w:val="00027872"/>
    <w:rsid w:val="000302CF"/>
    <w:rsid w:val="00040A74"/>
    <w:rsid w:val="00053C8D"/>
    <w:rsid w:val="0007353F"/>
    <w:rsid w:val="000751EE"/>
    <w:rsid w:val="00085769"/>
    <w:rsid w:val="00090105"/>
    <w:rsid w:val="00091986"/>
    <w:rsid w:val="00097CC7"/>
    <w:rsid w:val="000A3D28"/>
    <w:rsid w:val="000E1589"/>
    <w:rsid w:val="000F1B62"/>
    <w:rsid w:val="000F2361"/>
    <w:rsid w:val="000F6083"/>
    <w:rsid w:val="00103651"/>
    <w:rsid w:val="001305D7"/>
    <w:rsid w:val="00142AB3"/>
    <w:rsid w:val="00143D93"/>
    <w:rsid w:val="001440F5"/>
    <w:rsid w:val="00164357"/>
    <w:rsid w:val="00180A87"/>
    <w:rsid w:val="001A51E3"/>
    <w:rsid w:val="001B60FB"/>
    <w:rsid w:val="001C03E3"/>
    <w:rsid w:val="001D6DB1"/>
    <w:rsid w:val="001E3015"/>
    <w:rsid w:val="001F5953"/>
    <w:rsid w:val="00201D36"/>
    <w:rsid w:val="00202EC4"/>
    <w:rsid w:val="00203A90"/>
    <w:rsid w:val="002155B9"/>
    <w:rsid w:val="00223498"/>
    <w:rsid w:val="002255D3"/>
    <w:rsid w:val="00226DA4"/>
    <w:rsid w:val="00242993"/>
    <w:rsid w:val="00243EE7"/>
    <w:rsid w:val="00255D60"/>
    <w:rsid w:val="0026337E"/>
    <w:rsid w:val="00271109"/>
    <w:rsid w:val="00281FB6"/>
    <w:rsid w:val="002903B3"/>
    <w:rsid w:val="00290D2D"/>
    <w:rsid w:val="00293CF8"/>
    <w:rsid w:val="00295847"/>
    <w:rsid w:val="00295F38"/>
    <w:rsid w:val="002B7060"/>
    <w:rsid w:val="002C1C53"/>
    <w:rsid w:val="002D27F6"/>
    <w:rsid w:val="002D44B6"/>
    <w:rsid w:val="002D7DFE"/>
    <w:rsid w:val="002E20B2"/>
    <w:rsid w:val="003004A6"/>
    <w:rsid w:val="00313485"/>
    <w:rsid w:val="003149AA"/>
    <w:rsid w:val="00326305"/>
    <w:rsid w:val="0033045A"/>
    <w:rsid w:val="00331113"/>
    <w:rsid w:val="00347139"/>
    <w:rsid w:val="00353E1A"/>
    <w:rsid w:val="003647CC"/>
    <w:rsid w:val="00367D6C"/>
    <w:rsid w:val="00376749"/>
    <w:rsid w:val="00384038"/>
    <w:rsid w:val="003917B3"/>
    <w:rsid w:val="003961F7"/>
    <w:rsid w:val="00396629"/>
    <w:rsid w:val="003B4D08"/>
    <w:rsid w:val="003B7DC5"/>
    <w:rsid w:val="003C2778"/>
    <w:rsid w:val="003E0853"/>
    <w:rsid w:val="003E46AE"/>
    <w:rsid w:val="003F5A01"/>
    <w:rsid w:val="0040431B"/>
    <w:rsid w:val="0041665D"/>
    <w:rsid w:val="004278C7"/>
    <w:rsid w:val="00427B4A"/>
    <w:rsid w:val="004347D2"/>
    <w:rsid w:val="00442FFB"/>
    <w:rsid w:val="00446616"/>
    <w:rsid w:val="00450709"/>
    <w:rsid w:val="00460241"/>
    <w:rsid w:val="00463104"/>
    <w:rsid w:val="00465AB8"/>
    <w:rsid w:val="00466DF0"/>
    <w:rsid w:val="00482EA2"/>
    <w:rsid w:val="0049096D"/>
    <w:rsid w:val="0049213F"/>
    <w:rsid w:val="00492E8F"/>
    <w:rsid w:val="00494772"/>
    <w:rsid w:val="00495BCE"/>
    <w:rsid w:val="004B1FFD"/>
    <w:rsid w:val="004C2DFB"/>
    <w:rsid w:val="004E0776"/>
    <w:rsid w:val="004E18FA"/>
    <w:rsid w:val="004E2A9B"/>
    <w:rsid w:val="004F47CB"/>
    <w:rsid w:val="005365AE"/>
    <w:rsid w:val="0053678E"/>
    <w:rsid w:val="0053685F"/>
    <w:rsid w:val="00561AAE"/>
    <w:rsid w:val="005623F1"/>
    <w:rsid w:val="00564A53"/>
    <w:rsid w:val="00565444"/>
    <w:rsid w:val="005808A9"/>
    <w:rsid w:val="00580F39"/>
    <w:rsid w:val="0058665E"/>
    <w:rsid w:val="005877C0"/>
    <w:rsid w:val="005A3207"/>
    <w:rsid w:val="005A7AF1"/>
    <w:rsid w:val="005B1AE5"/>
    <w:rsid w:val="005C502E"/>
    <w:rsid w:val="005D33B7"/>
    <w:rsid w:val="005D739C"/>
    <w:rsid w:val="005E1590"/>
    <w:rsid w:val="005E1670"/>
    <w:rsid w:val="005E642F"/>
    <w:rsid w:val="00602E61"/>
    <w:rsid w:val="00604B48"/>
    <w:rsid w:val="0061151F"/>
    <w:rsid w:val="00614E46"/>
    <w:rsid w:val="00623559"/>
    <w:rsid w:val="00636E52"/>
    <w:rsid w:val="0064334D"/>
    <w:rsid w:val="0065608F"/>
    <w:rsid w:val="0065714F"/>
    <w:rsid w:val="0067234C"/>
    <w:rsid w:val="0068233F"/>
    <w:rsid w:val="0068493C"/>
    <w:rsid w:val="00691E84"/>
    <w:rsid w:val="006948DA"/>
    <w:rsid w:val="006961FF"/>
    <w:rsid w:val="006A3C22"/>
    <w:rsid w:val="006D3E0A"/>
    <w:rsid w:val="006F2C86"/>
    <w:rsid w:val="006F5C13"/>
    <w:rsid w:val="00706093"/>
    <w:rsid w:val="00725EA5"/>
    <w:rsid w:val="00754984"/>
    <w:rsid w:val="00755AAF"/>
    <w:rsid w:val="00757561"/>
    <w:rsid w:val="0076038A"/>
    <w:rsid w:val="00763192"/>
    <w:rsid w:val="00763919"/>
    <w:rsid w:val="00773E28"/>
    <w:rsid w:val="00776883"/>
    <w:rsid w:val="00795456"/>
    <w:rsid w:val="007A6D66"/>
    <w:rsid w:val="007A789A"/>
    <w:rsid w:val="007C2803"/>
    <w:rsid w:val="007C71B9"/>
    <w:rsid w:val="007C7C39"/>
    <w:rsid w:val="007D5C08"/>
    <w:rsid w:val="007F0300"/>
    <w:rsid w:val="007F1DDA"/>
    <w:rsid w:val="007F5B8D"/>
    <w:rsid w:val="00801DAC"/>
    <w:rsid w:val="00801E66"/>
    <w:rsid w:val="008060C4"/>
    <w:rsid w:val="00810FDD"/>
    <w:rsid w:val="008205A0"/>
    <w:rsid w:val="00830857"/>
    <w:rsid w:val="008329CA"/>
    <w:rsid w:val="00835ECD"/>
    <w:rsid w:val="008452DE"/>
    <w:rsid w:val="008507E1"/>
    <w:rsid w:val="008562B6"/>
    <w:rsid w:val="00860BD7"/>
    <w:rsid w:val="008649D2"/>
    <w:rsid w:val="00870982"/>
    <w:rsid w:val="00874911"/>
    <w:rsid w:val="00880423"/>
    <w:rsid w:val="00893673"/>
    <w:rsid w:val="00895F79"/>
    <w:rsid w:val="008A707D"/>
    <w:rsid w:val="008B7188"/>
    <w:rsid w:val="008C4968"/>
    <w:rsid w:val="008D7F5F"/>
    <w:rsid w:val="008F5F58"/>
    <w:rsid w:val="00915366"/>
    <w:rsid w:val="009166DE"/>
    <w:rsid w:val="009257E2"/>
    <w:rsid w:val="00931A1F"/>
    <w:rsid w:val="00932C5E"/>
    <w:rsid w:val="00932C8E"/>
    <w:rsid w:val="0095277B"/>
    <w:rsid w:val="009533EC"/>
    <w:rsid w:val="0095424C"/>
    <w:rsid w:val="009550C5"/>
    <w:rsid w:val="009607ED"/>
    <w:rsid w:val="009658D4"/>
    <w:rsid w:val="00971072"/>
    <w:rsid w:val="009720A3"/>
    <w:rsid w:val="009A1AE8"/>
    <w:rsid w:val="009A274F"/>
    <w:rsid w:val="009B09A4"/>
    <w:rsid w:val="009B6593"/>
    <w:rsid w:val="009C5798"/>
    <w:rsid w:val="009C6367"/>
    <w:rsid w:val="009E6A21"/>
    <w:rsid w:val="00A06C2F"/>
    <w:rsid w:val="00A20D32"/>
    <w:rsid w:val="00A22225"/>
    <w:rsid w:val="00A45050"/>
    <w:rsid w:val="00A630E1"/>
    <w:rsid w:val="00A63A73"/>
    <w:rsid w:val="00A67716"/>
    <w:rsid w:val="00A7573D"/>
    <w:rsid w:val="00A83572"/>
    <w:rsid w:val="00A8727D"/>
    <w:rsid w:val="00A93C88"/>
    <w:rsid w:val="00AA018D"/>
    <w:rsid w:val="00AA210C"/>
    <w:rsid w:val="00AA2C3B"/>
    <w:rsid w:val="00AA4481"/>
    <w:rsid w:val="00AB0F29"/>
    <w:rsid w:val="00AB5F70"/>
    <w:rsid w:val="00AC72F4"/>
    <w:rsid w:val="00AD4404"/>
    <w:rsid w:val="00AD5495"/>
    <w:rsid w:val="00AF394E"/>
    <w:rsid w:val="00AF3D3D"/>
    <w:rsid w:val="00B03B46"/>
    <w:rsid w:val="00B048CA"/>
    <w:rsid w:val="00B2344E"/>
    <w:rsid w:val="00B23AC7"/>
    <w:rsid w:val="00B2609B"/>
    <w:rsid w:val="00B26674"/>
    <w:rsid w:val="00B371FB"/>
    <w:rsid w:val="00B37659"/>
    <w:rsid w:val="00B46AE4"/>
    <w:rsid w:val="00B73D8C"/>
    <w:rsid w:val="00B85195"/>
    <w:rsid w:val="00B87312"/>
    <w:rsid w:val="00BA0E11"/>
    <w:rsid w:val="00BA52CD"/>
    <w:rsid w:val="00BA7846"/>
    <w:rsid w:val="00BB2559"/>
    <w:rsid w:val="00BB53CA"/>
    <w:rsid w:val="00BC04C0"/>
    <w:rsid w:val="00BE5D2C"/>
    <w:rsid w:val="00BF2C0C"/>
    <w:rsid w:val="00C05254"/>
    <w:rsid w:val="00C57EA5"/>
    <w:rsid w:val="00C768E8"/>
    <w:rsid w:val="00C9405E"/>
    <w:rsid w:val="00CA2FE4"/>
    <w:rsid w:val="00CA5550"/>
    <w:rsid w:val="00CB01E3"/>
    <w:rsid w:val="00CC160A"/>
    <w:rsid w:val="00CC61C8"/>
    <w:rsid w:val="00CE0644"/>
    <w:rsid w:val="00CE22AB"/>
    <w:rsid w:val="00CE3BE8"/>
    <w:rsid w:val="00CF1A75"/>
    <w:rsid w:val="00D01421"/>
    <w:rsid w:val="00D469CB"/>
    <w:rsid w:val="00D6675B"/>
    <w:rsid w:val="00D731F0"/>
    <w:rsid w:val="00D85E99"/>
    <w:rsid w:val="00D86592"/>
    <w:rsid w:val="00D90A67"/>
    <w:rsid w:val="00D90F3F"/>
    <w:rsid w:val="00D9171B"/>
    <w:rsid w:val="00D932B1"/>
    <w:rsid w:val="00D94A58"/>
    <w:rsid w:val="00D95C4F"/>
    <w:rsid w:val="00DA077E"/>
    <w:rsid w:val="00DA7770"/>
    <w:rsid w:val="00DC4C02"/>
    <w:rsid w:val="00DD5D8A"/>
    <w:rsid w:val="00DE0294"/>
    <w:rsid w:val="00DE4ED4"/>
    <w:rsid w:val="00DE58D6"/>
    <w:rsid w:val="00DE6D0F"/>
    <w:rsid w:val="00E062DA"/>
    <w:rsid w:val="00E376C9"/>
    <w:rsid w:val="00E41F75"/>
    <w:rsid w:val="00E45307"/>
    <w:rsid w:val="00E4723E"/>
    <w:rsid w:val="00E53A22"/>
    <w:rsid w:val="00E6048F"/>
    <w:rsid w:val="00E86CB4"/>
    <w:rsid w:val="00E87DBF"/>
    <w:rsid w:val="00E901B2"/>
    <w:rsid w:val="00EA0540"/>
    <w:rsid w:val="00EA6C0D"/>
    <w:rsid w:val="00EB311A"/>
    <w:rsid w:val="00EC0847"/>
    <w:rsid w:val="00ED7A5D"/>
    <w:rsid w:val="00EE4CDD"/>
    <w:rsid w:val="00EE709F"/>
    <w:rsid w:val="00F261CD"/>
    <w:rsid w:val="00F3186F"/>
    <w:rsid w:val="00F321B0"/>
    <w:rsid w:val="00F37D66"/>
    <w:rsid w:val="00F5071E"/>
    <w:rsid w:val="00F54076"/>
    <w:rsid w:val="00F6252C"/>
    <w:rsid w:val="00F652E7"/>
    <w:rsid w:val="00F6607C"/>
    <w:rsid w:val="00F67968"/>
    <w:rsid w:val="00F74823"/>
    <w:rsid w:val="00F75286"/>
    <w:rsid w:val="00F759D4"/>
    <w:rsid w:val="00F77BEC"/>
    <w:rsid w:val="00F920B1"/>
    <w:rsid w:val="00F93B33"/>
    <w:rsid w:val="00F94E38"/>
    <w:rsid w:val="00FA17C8"/>
    <w:rsid w:val="00FA2540"/>
    <w:rsid w:val="00FB3C8D"/>
    <w:rsid w:val="00FB5AEB"/>
    <w:rsid w:val="00FB5E1F"/>
    <w:rsid w:val="00FB7196"/>
    <w:rsid w:val="00FC0A8C"/>
    <w:rsid w:val="00FC243E"/>
    <w:rsid w:val="00FC2BAA"/>
    <w:rsid w:val="00FD10E9"/>
    <w:rsid w:val="00FD757A"/>
    <w:rsid w:val="00FE2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A05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A0540"/>
    <w:rPr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337E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7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 w:eastAsia="x-none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A05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A0540"/>
    <w:rPr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337E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7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439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ONE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evelyn</cp:lastModifiedBy>
  <cp:revision>8</cp:revision>
  <cp:lastPrinted>2018-08-27T15:49:00Z</cp:lastPrinted>
  <dcterms:created xsi:type="dcterms:W3CDTF">2018-09-05T19:48:00Z</dcterms:created>
  <dcterms:modified xsi:type="dcterms:W3CDTF">2018-11-08T20:08:00Z</dcterms:modified>
</cp:coreProperties>
</file>